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A20773" w14:textId="77777777" w:rsidR="001632AF" w:rsidRDefault="001632AF">
      <w:pPr>
        <w:rPr>
          <w:lang w:val="kk-KZ"/>
        </w:rPr>
      </w:pPr>
    </w:p>
    <w:p w14:paraId="2BD4FED1" w14:textId="77777777" w:rsidR="00EB39A5" w:rsidRDefault="00EB39A5" w:rsidP="00EB39A5">
      <w:pPr>
        <w:rPr>
          <w:lang w:val="kk-KZ"/>
        </w:rPr>
      </w:pPr>
      <w:bookmarkStart w:id="0" w:name="_Hlk152942550"/>
      <w:r>
        <w:rPr>
          <w:lang w:val="kk-KZ"/>
        </w:rPr>
        <w:t>15 дәріс Қазақстанда  дағдарыс жағдайын мемлекетттік реттеу тиімділігін арттыру</w:t>
      </w:r>
    </w:p>
    <w:p w14:paraId="254073DD" w14:textId="77777777" w:rsidR="00EB39A5" w:rsidRDefault="00EB39A5" w:rsidP="00EB39A5">
      <w:pPr>
        <w:rPr>
          <w:lang w:val="kk-KZ"/>
        </w:rPr>
      </w:pPr>
      <w:r>
        <w:rPr>
          <w:lang w:val="kk-KZ"/>
        </w:rPr>
        <w:t>Сұрақтар:</w:t>
      </w:r>
    </w:p>
    <w:p w14:paraId="34A9BA41" w14:textId="77777777" w:rsidR="00EB39A5" w:rsidRDefault="00EB39A5" w:rsidP="00EB39A5">
      <w:pPr>
        <w:pStyle w:val="a7"/>
        <w:numPr>
          <w:ilvl w:val="0"/>
          <w:numId w:val="4"/>
        </w:numPr>
        <w:spacing w:after="160" w:line="256" w:lineRule="auto"/>
        <w:rPr>
          <w:lang w:val="kk-KZ"/>
        </w:rPr>
      </w:pPr>
      <w:r>
        <w:rPr>
          <w:lang w:val="kk-KZ"/>
        </w:rPr>
        <w:t xml:space="preserve">Қазақстанда  дағдарыс жағдайын мемлекетттік реттеу </w:t>
      </w:r>
    </w:p>
    <w:p w14:paraId="6E5B28B3" w14:textId="77777777" w:rsidR="00EB39A5" w:rsidRPr="007E5A6C" w:rsidRDefault="00EB39A5" w:rsidP="00EB39A5">
      <w:pPr>
        <w:pStyle w:val="a7"/>
        <w:numPr>
          <w:ilvl w:val="0"/>
          <w:numId w:val="4"/>
        </w:numPr>
        <w:spacing w:after="160" w:line="256" w:lineRule="auto"/>
        <w:rPr>
          <w:lang w:val="kk-KZ"/>
        </w:rPr>
      </w:pPr>
      <w:r>
        <w:rPr>
          <w:lang w:val="kk-KZ"/>
        </w:rPr>
        <w:t>Қазақстанда  дағдарыс жағдайын мемлекетттік реттеу тиімділігін арттыру</w:t>
      </w:r>
    </w:p>
    <w:p w14:paraId="3A355A1B" w14:textId="77777777" w:rsidR="00EB39A5" w:rsidRPr="007E5A6C" w:rsidRDefault="00EB39A5" w:rsidP="00EB39A5">
      <w:pPr>
        <w:rPr>
          <w:lang w:val="kk-KZ"/>
        </w:rPr>
      </w:pPr>
    </w:p>
    <w:p w14:paraId="2BCE9A0C" w14:textId="77777777" w:rsidR="00EB39A5" w:rsidRPr="007E5A6C" w:rsidRDefault="00EB39A5" w:rsidP="00EB39A5">
      <w:pPr>
        <w:rPr>
          <w:lang w:val="kk-KZ"/>
        </w:rPr>
      </w:pPr>
      <w:r>
        <w:rPr>
          <w:lang w:val="kk-KZ"/>
        </w:rPr>
        <w:t>М</w:t>
      </w:r>
      <w:r w:rsidRPr="007E5A6C">
        <w:rPr>
          <w:lang w:val="kk-KZ"/>
        </w:rPr>
        <w:t>емлекеттік реттеудің негізгі бағытының бірі – мемлекеттің әлеуметтік саясатын ұтымды жүргізу. Қазіргі таңда жүргізіліп отырған әлеуметтік саясаттың негізгі мақсаты ке­дейшілік деңгейін төмендету және қоғам­дағы әлеуметтік-экономикалық теңсіздікті азайтуға бағытталып отыр. Аймақтарда экономиканың өсуі және бәсекеге қабілетті болудағы негізгі міндет халықтың әл-ауқатын көтеру, бірақ әлеуметтік мәселелерді шешу үшін әлеуметтік үдерістерді мына бағыттар бойынша мемлекеттік реттеуді күшейту қажет: табыстарды көтеру және елдің әл ауқатын арттыру.  Ең төменгі тұтыну бюджетін жасау мен пайдалану объективті үдеріс болып табылады, бұл ең алдымен тұрмыстың ең төмен деңгейі базалық әлеуметтік норматив ретінде адамның тірші­лік етуінің өзгеріп отырған әлеуметтік-экономикалық жағдайларына сай келуін көздейді». [4].</w:t>
      </w:r>
    </w:p>
    <w:p w14:paraId="2FF888D7" w14:textId="77777777" w:rsidR="00EB39A5" w:rsidRPr="007E5A6C" w:rsidRDefault="00EB39A5" w:rsidP="00EB39A5">
      <w:pPr>
        <w:rPr>
          <w:lang w:val="kk-KZ"/>
        </w:rPr>
      </w:pPr>
    </w:p>
    <w:p w14:paraId="6CA668B5" w14:textId="77777777" w:rsidR="00EB39A5" w:rsidRPr="007E5A6C" w:rsidRDefault="00EB39A5" w:rsidP="00EB39A5">
      <w:pPr>
        <w:rPr>
          <w:lang w:val="kk-KZ"/>
        </w:rPr>
      </w:pPr>
      <w:r w:rsidRPr="007E5A6C">
        <w:rPr>
          <w:lang w:val="kk-KZ"/>
        </w:rPr>
        <w:t>ҚР аймақтарының мәселелері, экономикалық көрсеткіштері, экономиканың әлеуеті мен дамуына байланысты келесідей ұсыныстар ұсынуға болады:</w:t>
      </w:r>
    </w:p>
    <w:p w14:paraId="470BE855" w14:textId="77777777" w:rsidR="00EB39A5" w:rsidRPr="007E5A6C" w:rsidRDefault="00EB39A5" w:rsidP="00EB39A5">
      <w:pPr>
        <w:rPr>
          <w:lang w:val="kk-KZ"/>
        </w:rPr>
      </w:pPr>
    </w:p>
    <w:p w14:paraId="2EDCD308" w14:textId="77777777" w:rsidR="00EB39A5" w:rsidRPr="007E5A6C" w:rsidRDefault="00EB39A5" w:rsidP="00EB39A5">
      <w:pPr>
        <w:rPr>
          <w:lang w:val="kk-KZ"/>
        </w:rPr>
      </w:pPr>
      <w:r w:rsidRPr="007E5A6C">
        <w:rPr>
          <w:lang w:val="kk-KZ"/>
        </w:rPr>
        <w:t>Астана және Алматы қалаларының дамыту бағдарламалары айқын белгіленген. Елбасының қаулысымен Астана қаласында өңдеуші өнеркәсіпті, инфрақұрылымды, ғылыми, мәдени, т.б, орталықтарын интенсивті дамытудың мемлекеттік бағдарламасы бекітілген. Ал, Алматы қаласында ҚР Үкіметі аймақтық қаржы орталығын құру концепциясы мен жоспарын бекітті. Сонымен қатар, бұл құжат аймақтық жұмсақ климаты мен әсем табиғатын ескере отырып, осы жерде туризм мен демалыс орындарына мықты инфрақұрылымын құруды қарастырады. Осының есебінен шағын және орта бизнесті кеңінен дамытуы, өңдеуші өнеркәсіптің көптеген кәсіпорындарын әртараптандыру және жаңартылуы қажет.</w:t>
      </w:r>
    </w:p>
    <w:p w14:paraId="68989EB0" w14:textId="77777777" w:rsidR="00EB39A5" w:rsidRPr="007E5A6C" w:rsidRDefault="00EB39A5" w:rsidP="00EB39A5">
      <w:pPr>
        <w:rPr>
          <w:lang w:val="kk-KZ"/>
        </w:rPr>
      </w:pPr>
      <w:r w:rsidRPr="007E5A6C">
        <w:rPr>
          <w:lang w:val="kk-KZ"/>
        </w:rPr>
        <w:t>Атырау және Маңғыстау облыстарында  әртараптандыруды жүзеге асыру мұнай өңдеуші, мұнай-химия кәсіпорындарын құрумен, ауылшаруашылығында кәсіпкерлікті дамыту мен ауылшаруашылық өнімдерін өңдейтін шағын және орта кәсіпорындарды құрумен, сонымен қатар, көлік және байланыс инфрақұрылымдарын дамытумен байланысты. Шығыс Қазақстан, Қарағанды, Павлодар облыстарында негізгі міндеті өңдеуші салалардағы өнеркәсіпті әртараптандыру. Бұл кәсіпорындар негізінен ғылымды көп қажет ететін, бәсекеге қабілетті түпкі өнімдерді шығаруға тиіс. Сонымен қатар, бұл өнімдерді өндіру басқа аймақтарда  жүзеге асырылу керек. Бұдан басқа, экологияны да қорғауға да көңіл бөлінуі керек.</w:t>
      </w:r>
    </w:p>
    <w:p w14:paraId="420CBC66" w14:textId="77777777" w:rsidR="00EB39A5" w:rsidRPr="007E5A6C" w:rsidRDefault="00EB39A5" w:rsidP="00EB39A5">
      <w:pPr>
        <w:rPr>
          <w:lang w:val="kk-KZ"/>
        </w:rPr>
      </w:pPr>
      <w:r w:rsidRPr="007E5A6C">
        <w:rPr>
          <w:lang w:val="kk-KZ"/>
        </w:rPr>
        <w:t>Ақтөбе, Жамбыл, Қостанай және Оңтүстік  Қазақстан облыстарында ауыл шаруашылығына қызмет көрсетумен айналысатын кәсіпорындарды дамыту және бірқатар ірі кәсіпорындардың әлеуетін пайдалану бойынша шаралар жүзеге асырылуы керек.</w:t>
      </w:r>
    </w:p>
    <w:p w14:paraId="7DA4758F" w14:textId="77777777" w:rsidR="00EB39A5" w:rsidRPr="007E5A6C" w:rsidRDefault="00EB39A5" w:rsidP="00EB39A5">
      <w:pPr>
        <w:rPr>
          <w:lang w:val="kk-KZ"/>
        </w:rPr>
      </w:pPr>
      <w:r w:rsidRPr="007E5A6C">
        <w:rPr>
          <w:lang w:val="kk-KZ"/>
        </w:rPr>
        <w:t>Батыс Қазақстан және Солтүстік  Қазақстан облыстарын дамытудағы негізгі стратегиялық мақсат – бірінші кезекте әскери машина жасау кәсіпорындарын модернизациялау мен жаңарту.</w:t>
      </w:r>
    </w:p>
    <w:p w14:paraId="293EED5B" w14:textId="77777777" w:rsidR="00EB39A5" w:rsidRPr="007E5A6C" w:rsidRDefault="00EB39A5" w:rsidP="00EB39A5">
      <w:pPr>
        <w:rPr>
          <w:lang w:val="kk-KZ"/>
        </w:rPr>
      </w:pPr>
      <w:r w:rsidRPr="007E5A6C">
        <w:rPr>
          <w:lang w:val="kk-KZ"/>
        </w:rPr>
        <w:t>Алматы, Қызылорда  және  Ақмола облыстарында негізінен ауылшаруашылық өнімдерін өңдейтін шағын және орта кәсіпорындарды дамытуға көңіл бөлінуі керек. Бұл аймақтартарда өмір сүру деңгейі ең төмен болғандықтан, бұл жерлерде өнеркәсіп орындарын  құрудың жеке жобаларын дайындап, іске асыру қажет.</w:t>
      </w:r>
    </w:p>
    <w:p w14:paraId="6E248004" w14:textId="77777777" w:rsidR="00EB39A5" w:rsidRPr="007E5A6C" w:rsidRDefault="00EB39A5" w:rsidP="00EB39A5">
      <w:pPr>
        <w:rPr>
          <w:lang w:val="kk-KZ"/>
        </w:rPr>
      </w:pPr>
      <w:r w:rsidRPr="007E5A6C">
        <w:rPr>
          <w:lang w:val="kk-KZ"/>
        </w:rPr>
        <w:t xml:space="preserve">Бұрын қалыптасқан таратып орналастыру жүйесi өз тиiмдiлiгiн жоғалтты және қазiргi уақытта қалыптасып жатқан елдi кеңiстiктi экономикалық  ұйымдастыруға  сәйкес келмейдi. Бұрын минералдық-шикiзат кен орындарының базасында салынған жекелеген </w:t>
      </w:r>
      <w:r w:rsidRPr="007E5A6C">
        <w:rPr>
          <w:lang w:val="kk-KZ"/>
        </w:rPr>
        <w:lastRenderedPageBreak/>
        <w:t>шағын қалалар, кенттер, сондай-ақ қалыпты өмiр сүру үшiн жарамсыз аумақтардағы және даму орталықтарынан шалғайдағы ауылдар перспективасыз болып қалды.</w:t>
      </w:r>
    </w:p>
    <w:p w14:paraId="09500FFE" w14:textId="77777777" w:rsidR="00EB39A5" w:rsidRPr="007E5A6C" w:rsidRDefault="00EB39A5" w:rsidP="00EB39A5">
      <w:pPr>
        <w:rPr>
          <w:lang w:val="kk-KZ"/>
        </w:rPr>
      </w:pPr>
      <w:r w:rsidRPr="007E5A6C">
        <w:rPr>
          <w:lang w:val="kk-KZ"/>
        </w:rPr>
        <w:t xml:space="preserve">Аймақтардың әлеуметтік-экономикалық дамуына мемлекеттің реттеушісі әсері инититутционалды құрылымдарды жүргізу, сыртқы экономикалық саясат, жалпы мекроэкономикалық (бюджеттік, салықтық, акшалай-несиелік), әлеуметтік, экономикалық, кұрылымдық-инвестициалық саясаттарды жүзеге асыру және шаруашылық субьектілері арқылы жүзеге асырылуы қажет. Оларды шығаруда және  тәжірибелік түрде орындалуы кезінде жүзеге асырылатын шараларды интеграционды аймақтық тиімділікті ескере отырып, олардың аумақтық кешенді әлеуметтік-экономикалық дамыту мүдделеріне сәйкес ескерілуі қажет. </w:t>
      </w:r>
    </w:p>
    <w:p w14:paraId="5F824489" w14:textId="77777777" w:rsidR="00EB39A5" w:rsidRPr="007E5A6C" w:rsidRDefault="00EB39A5" w:rsidP="00EB39A5">
      <w:pPr>
        <w:rPr>
          <w:lang w:val="kk-KZ"/>
        </w:rPr>
      </w:pPr>
      <w:r w:rsidRPr="007E5A6C">
        <w:rPr>
          <w:lang w:val="kk-KZ"/>
        </w:rPr>
        <w:t>«Аймақтың экономикалық және әлеуметтік даму аспектілерін зерттеу Ресейде ХІХ ғасырда, ал Қазақстанда ХХ ғасырдың аяғында ғылыми негізде дами бастады. Батыста аймақтық экономика «аймақтық ғылым» деп анықталады. Экономист ғалым Н.Н.Некрасовтың анықтамасында «аймақ» дегеніміз — біртекті табиғат шарттарын және өндірістік қатынастардың маңыздылығына бағытталған бір елдің ірі территориясы» .</w:t>
      </w:r>
    </w:p>
    <w:p w14:paraId="238C1DA1" w14:textId="77777777" w:rsidR="00EB39A5" w:rsidRPr="007E5A6C" w:rsidRDefault="00EB39A5" w:rsidP="00EB39A5">
      <w:pPr>
        <w:rPr>
          <w:lang w:val="kk-KZ"/>
        </w:rPr>
      </w:pPr>
      <w:r w:rsidRPr="007E5A6C">
        <w:rPr>
          <w:lang w:val="kk-KZ"/>
        </w:rPr>
        <w:t>Дағдарысты жағдайда болған қазақстандық кәсіпорындарда жүргізілген зерттеулер кәсіпорынның дағдарысқа ұшырайтын себептер кешенін айқындады. Оларды екі топқа бөлуге болады:</w:t>
      </w:r>
    </w:p>
    <w:p w14:paraId="51596581" w14:textId="77777777" w:rsidR="00EB39A5" w:rsidRPr="007E5A6C" w:rsidRDefault="00EB39A5" w:rsidP="00EB39A5">
      <w:pPr>
        <w:rPr>
          <w:lang w:val="kk-KZ"/>
        </w:rPr>
      </w:pPr>
    </w:p>
    <w:p w14:paraId="6D97F2A8" w14:textId="77777777" w:rsidR="00EB39A5" w:rsidRPr="007E5A6C" w:rsidRDefault="00EB39A5" w:rsidP="00EB39A5">
      <w:pPr>
        <w:rPr>
          <w:lang w:val="kk-KZ"/>
        </w:rPr>
      </w:pPr>
      <w:r w:rsidRPr="007E5A6C">
        <w:rPr>
          <w:lang w:val="kk-KZ"/>
        </w:rPr>
        <w:t>Сыртқы факторлар, олар кәсіпорынға байланысты емес немесе кәсіпорынға аз — маз дәрежеде әсер етуі мүмкін (Кесте 1).</w:t>
      </w:r>
    </w:p>
    <w:p w14:paraId="79450D57" w14:textId="77777777" w:rsidR="00EB39A5" w:rsidRPr="007E5A6C" w:rsidRDefault="00EB39A5" w:rsidP="00EB39A5">
      <w:pPr>
        <w:rPr>
          <w:lang w:val="kk-KZ"/>
        </w:rPr>
      </w:pPr>
      <w:r w:rsidRPr="007E5A6C">
        <w:rPr>
          <w:lang w:val="kk-KZ"/>
        </w:rPr>
        <w:t>Дағдарыстың ішкі факторлары, олар кәсіпорын қызметінің нәтижесінде пайда болады және оларға мыналар жатады:</w:t>
      </w:r>
    </w:p>
    <w:p w14:paraId="691DBB9D" w14:textId="77777777" w:rsidR="00EB39A5" w:rsidRPr="007E5A6C" w:rsidRDefault="00EB39A5" w:rsidP="00EB39A5">
      <w:pPr>
        <w:rPr>
          <w:lang w:val="kk-KZ"/>
        </w:rPr>
      </w:pPr>
      <w:r w:rsidRPr="007E5A6C">
        <w:rPr>
          <w:lang w:val="kk-KZ"/>
        </w:rPr>
        <w:t>1) нашар басқару;</w:t>
      </w:r>
    </w:p>
    <w:p w14:paraId="34B35D5D" w14:textId="77777777" w:rsidR="00EB39A5" w:rsidRPr="007E5A6C" w:rsidRDefault="00EB39A5" w:rsidP="00EB39A5">
      <w:pPr>
        <w:rPr>
          <w:lang w:val="kk-KZ"/>
        </w:rPr>
      </w:pPr>
    </w:p>
    <w:p w14:paraId="60117EC4" w14:textId="77777777" w:rsidR="00EB39A5" w:rsidRPr="007E5A6C" w:rsidRDefault="00EB39A5" w:rsidP="00EB39A5">
      <w:pPr>
        <w:rPr>
          <w:lang w:val="kk-KZ"/>
        </w:rPr>
      </w:pPr>
      <w:r w:rsidRPr="007E5A6C">
        <w:rPr>
          <w:lang w:val="kk-KZ"/>
        </w:rPr>
        <w:t>2) жеткіліксіз қаржылық бақылау;</w:t>
      </w:r>
    </w:p>
    <w:p w14:paraId="1A391812" w14:textId="77777777" w:rsidR="00EB39A5" w:rsidRPr="007E5A6C" w:rsidRDefault="00EB39A5" w:rsidP="00EB39A5">
      <w:pPr>
        <w:rPr>
          <w:lang w:val="kk-KZ"/>
        </w:rPr>
      </w:pPr>
    </w:p>
    <w:p w14:paraId="1B5D2F7A" w14:textId="77777777" w:rsidR="00EB39A5" w:rsidRPr="007E5A6C" w:rsidRDefault="00EB39A5" w:rsidP="00EB39A5">
      <w:pPr>
        <w:rPr>
          <w:lang w:val="kk-KZ"/>
        </w:rPr>
      </w:pPr>
      <w:r w:rsidRPr="007E5A6C">
        <w:rPr>
          <w:lang w:val="kk-KZ"/>
        </w:rPr>
        <w:t>3) маркетинг аумағындағы жеткіліксіз күш-жігер;</w:t>
      </w:r>
    </w:p>
    <w:p w14:paraId="60F312FE" w14:textId="77777777" w:rsidR="00EB39A5" w:rsidRPr="007E5A6C" w:rsidRDefault="00EB39A5" w:rsidP="00EB39A5">
      <w:pPr>
        <w:rPr>
          <w:lang w:val="kk-KZ"/>
        </w:rPr>
      </w:pPr>
    </w:p>
    <w:p w14:paraId="682C7289" w14:textId="77777777" w:rsidR="00EB39A5" w:rsidRPr="007E5A6C" w:rsidRDefault="00EB39A5" w:rsidP="00EB39A5">
      <w:pPr>
        <w:rPr>
          <w:lang w:val="kk-KZ"/>
        </w:rPr>
      </w:pPr>
      <w:r w:rsidRPr="007E5A6C">
        <w:rPr>
          <w:lang w:val="kk-KZ"/>
        </w:rPr>
        <w:t>4) сәтсіз сатып алулар және қосылулар;</w:t>
      </w:r>
    </w:p>
    <w:p w14:paraId="0C32F0ED" w14:textId="77777777" w:rsidR="00EB39A5" w:rsidRPr="007E5A6C" w:rsidRDefault="00EB39A5" w:rsidP="00EB39A5">
      <w:pPr>
        <w:rPr>
          <w:lang w:val="kk-KZ"/>
        </w:rPr>
      </w:pPr>
    </w:p>
    <w:p w14:paraId="195170F1" w14:textId="77777777" w:rsidR="00EB39A5" w:rsidRPr="007E5A6C" w:rsidRDefault="00EB39A5" w:rsidP="00EB39A5">
      <w:pPr>
        <w:rPr>
          <w:lang w:val="kk-KZ"/>
        </w:rPr>
      </w:pPr>
      <w:r w:rsidRPr="007E5A6C">
        <w:rPr>
          <w:lang w:val="kk-KZ"/>
        </w:rPr>
        <w:t>5) өндірісті (операцияларды) әлсіз басқару;</w:t>
      </w:r>
    </w:p>
    <w:p w14:paraId="646693E8" w14:textId="77777777" w:rsidR="00EB39A5" w:rsidRPr="007E5A6C" w:rsidRDefault="00EB39A5" w:rsidP="00EB39A5">
      <w:pPr>
        <w:rPr>
          <w:lang w:val="kk-KZ"/>
        </w:rPr>
      </w:pPr>
    </w:p>
    <w:p w14:paraId="4E451AA0" w14:textId="77777777" w:rsidR="00EB39A5" w:rsidRPr="007E5A6C" w:rsidRDefault="00EB39A5" w:rsidP="00EB39A5">
      <w:pPr>
        <w:rPr>
          <w:lang w:val="kk-KZ"/>
        </w:rPr>
      </w:pPr>
      <w:r w:rsidRPr="007E5A6C">
        <w:rPr>
          <w:lang w:val="kk-KZ"/>
        </w:rPr>
        <w:t>6) сауда-өндірістік қызметтің шамадан тыс кеңеюі;</w:t>
      </w:r>
    </w:p>
    <w:p w14:paraId="4C1B42D1" w14:textId="77777777" w:rsidR="00EB39A5" w:rsidRPr="007E5A6C" w:rsidRDefault="00EB39A5" w:rsidP="00EB39A5">
      <w:pPr>
        <w:rPr>
          <w:lang w:val="kk-KZ"/>
        </w:rPr>
      </w:pPr>
    </w:p>
    <w:p w14:paraId="4CDF2BD5" w14:textId="77777777" w:rsidR="00EB39A5" w:rsidRPr="007E5A6C" w:rsidRDefault="00EB39A5" w:rsidP="00EB39A5">
      <w:pPr>
        <w:rPr>
          <w:lang w:val="kk-KZ"/>
        </w:rPr>
      </w:pPr>
      <w:r w:rsidRPr="007E5A6C">
        <w:rPr>
          <w:lang w:val="kk-KZ"/>
        </w:rPr>
        <w:t>7) ірі жобаларға жеткіліксіз есептелген салымдар.</w:t>
      </w:r>
    </w:p>
    <w:p w14:paraId="28A17767" w14:textId="77777777" w:rsidR="00EB39A5" w:rsidRPr="007E5A6C" w:rsidRDefault="00EB39A5" w:rsidP="00EB39A5">
      <w:pPr>
        <w:rPr>
          <w:lang w:val="kk-KZ"/>
        </w:rPr>
      </w:pPr>
    </w:p>
    <w:p w14:paraId="556E68E8" w14:textId="77777777" w:rsidR="00EB39A5" w:rsidRPr="007E5A6C" w:rsidRDefault="00EB39A5" w:rsidP="00EB39A5">
      <w:pPr>
        <w:rPr>
          <w:lang w:val="kk-KZ"/>
        </w:rPr>
      </w:pPr>
      <w:r w:rsidRPr="007E5A6C">
        <w:rPr>
          <w:lang w:val="kk-KZ"/>
        </w:rPr>
        <w:t>Енді оларды толық қарастырайық:</w:t>
      </w:r>
    </w:p>
    <w:p w14:paraId="07BB78DB" w14:textId="77777777" w:rsidR="00EB39A5" w:rsidRPr="007E5A6C" w:rsidRDefault="00EB39A5" w:rsidP="00EB39A5">
      <w:pPr>
        <w:rPr>
          <w:lang w:val="kk-KZ"/>
        </w:rPr>
      </w:pPr>
    </w:p>
    <w:p w14:paraId="3E18249A" w14:textId="77777777" w:rsidR="00EB39A5" w:rsidRPr="007E5A6C" w:rsidRDefault="00EB39A5" w:rsidP="00EB39A5">
      <w:pPr>
        <w:rPr>
          <w:lang w:val="kk-KZ"/>
        </w:rPr>
      </w:pPr>
      <w:r w:rsidRPr="007E5A6C">
        <w:rPr>
          <w:lang w:val="kk-KZ"/>
        </w:rPr>
        <w:t>Нашар басқару. С.Слаттер (1984) оның бес негізгі көрсеткіштерін анықтаған:</w:t>
      </w:r>
    </w:p>
    <w:p w14:paraId="3F4106E1" w14:textId="77777777" w:rsidR="00EB39A5" w:rsidRPr="007E5A6C" w:rsidRDefault="00EB39A5" w:rsidP="00EB39A5">
      <w:pPr>
        <w:rPr>
          <w:lang w:val="kk-KZ"/>
        </w:rPr>
      </w:pPr>
      <w:r w:rsidRPr="007E5A6C">
        <w:rPr>
          <w:lang w:val="kk-KZ"/>
        </w:rPr>
        <w:t>— өктемшілік (авторитарлық);</w:t>
      </w:r>
    </w:p>
    <w:p w14:paraId="3CB1C4E6" w14:textId="77777777" w:rsidR="00EB39A5" w:rsidRPr="007E5A6C" w:rsidRDefault="00EB39A5" w:rsidP="00EB39A5">
      <w:pPr>
        <w:rPr>
          <w:lang w:val="kk-KZ"/>
        </w:rPr>
      </w:pPr>
    </w:p>
    <w:p w14:paraId="0ADB7942" w14:textId="77777777" w:rsidR="00EB39A5" w:rsidRPr="007E5A6C" w:rsidRDefault="00EB39A5" w:rsidP="00EB39A5">
      <w:pPr>
        <w:rPr>
          <w:lang w:val="kk-KZ"/>
        </w:rPr>
      </w:pPr>
      <w:r w:rsidRPr="007E5A6C">
        <w:rPr>
          <w:lang w:val="kk-KZ"/>
        </w:rPr>
        <w:t>— тиімді қадағалаушы комиссияның болмауының барысында компанияның басқарма төрағасының және атқарушы директорының қызметтерін біріктіру;</w:t>
      </w:r>
    </w:p>
    <w:p w14:paraId="20C79A51" w14:textId="77777777" w:rsidR="00EB39A5" w:rsidRPr="007E5A6C" w:rsidRDefault="00EB39A5" w:rsidP="00EB39A5">
      <w:pPr>
        <w:rPr>
          <w:lang w:val="kk-KZ"/>
        </w:rPr>
      </w:pPr>
    </w:p>
    <w:p w14:paraId="2477D7E4" w14:textId="77777777" w:rsidR="00EB39A5" w:rsidRPr="007E5A6C" w:rsidRDefault="00EB39A5" w:rsidP="00EB39A5">
      <w:pPr>
        <w:rPr>
          <w:lang w:val="kk-KZ"/>
        </w:rPr>
      </w:pPr>
      <w:r w:rsidRPr="007E5A6C">
        <w:rPr>
          <w:lang w:val="kk-KZ"/>
        </w:rPr>
        <w:t>— тиімсіз директорлар кеңесі;</w:t>
      </w:r>
    </w:p>
    <w:p w14:paraId="24A1FDBA" w14:textId="77777777" w:rsidR="00EB39A5" w:rsidRPr="007E5A6C" w:rsidRDefault="00EB39A5" w:rsidP="00EB39A5">
      <w:pPr>
        <w:rPr>
          <w:lang w:val="kk-KZ"/>
        </w:rPr>
      </w:pPr>
    </w:p>
    <w:p w14:paraId="758F8F60" w14:textId="77777777" w:rsidR="00EB39A5" w:rsidRPr="007E5A6C" w:rsidRDefault="00EB39A5" w:rsidP="00EB39A5">
      <w:pPr>
        <w:rPr>
          <w:lang w:val="kk-KZ"/>
        </w:rPr>
      </w:pPr>
      <w:r w:rsidRPr="007E5A6C">
        <w:rPr>
          <w:lang w:val="kk-KZ"/>
        </w:rPr>
        <w:t>— қызметтің негізгі бағыттарын басқарушылармен ескермеу;</w:t>
      </w:r>
    </w:p>
    <w:p w14:paraId="1F7C48AB" w14:textId="77777777" w:rsidR="00EB39A5" w:rsidRPr="007E5A6C" w:rsidRDefault="00EB39A5" w:rsidP="00EB39A5">
      <w:pPr>
        <w:rPr>
          <w:lang w:val="kk-KZ"/>
        </w:rPr>
      </w:pPr>
    </w:p>
    <w:p w14:paraId="7DFC8615" w14:textId="77777777" w:rsidR="00EB39A5" w:rsidRPr="007E5A6C" w:rsidRDefault="00EB39A5" w:rsidP="00EB39A5">
      <w:pPr>
        <w:rPr>
          <w:lang w:val="kk-KZ"/>
        </w:rPr>
      </w:pPr>
      <w:r w:rsidRPr="007E5A6C">
        <w:rPr>
          <w:lang w:val="kk-KZ"/>
        </w:rPr>
        <w:t>— топ-менеджерлерде басқарушылық дағдылардың жеткіліксіздігі.</w:t>
      </w:r>
    </w:p>
    <w:bookmarkEnd w:id="0"/>
    <w:p w14:paraId="7B40D169" w14:textId="77777777" w:rsidR="00A468FA" w:rsidRDefault="00A468FA">
      <w:pPr>
        <w:rPr>
          <w:lang w:val="kk-KZ"/>
        </w:rPr>
      </w:pPr>
    </w:p>
    <w:p w14:paraId="26571BEA" w14:textId="77777777" w:rsidR="00A468FA" w:rsidRDefault="00A468FA" w:rsidP="00A468FA">
      <w:pPr>
        <w:rPr>
          <w:rFonts w:eastAsiaTheme="minorHAnsi"/>
          <w:sz w:val="20"/>
          <w:szCs w:val="20"/>
          <w:lang w:val="kk-KZ"/>
        </w:rPr>
      </w:pPr>
      <w:bookmarkStart w:id="1" w:name="_Hlk145168752"/>
      <w:bookmarkStart w:id="2" w:name="_Hlk138936788"/>
      <w:r>
        <w:rPr>
          <w:rFonts w:eastAsiaTheme="minorHAnsi"/>
          <w:sz w:val="20"/>
          <w:szCs w:val="20"/>
          <w:lang w:val="kk-KZ"/>
        </w:rPr>
        <w:t>Негізгі әдебиеттер:</w:t>
      </w:r>
    </w:p>
    <w:p w14:paraId="62C2F5D2" w14:textId="77777777" w:rsidR="00AC6089" w:rsidRDefault="00AC6089" w:rsidP="00AC6089">
      <w:pPr>
        <w:rPr>
          <w:lang w:val="kk-KZ"/>
        </w:rPr>
      </w:pPr>
      <w:r>
        <w:rPr>
          <w:rFonts w:eastAsiaTheme="minorHAnsi"/>
          <w:color w:val="000000" w:themeColor="text1"/>
          <w:sz w:val="20"/>
          <w:szCs w:val="20"/>
          <w:lang w:val="kk-KZ"/>
        </w:rPr>
        <w:lastRenderedPageBreak/>
        <w:t>1.</w:t>
      </w:r>
      <w:r w:rsidRPr="00136661">
        <w:rPr>
          <w:color w:val="000000" w:themeColor="text1"/>
          <w:lang w:val="kk-KZ"/>
        </w:rPr>
        <w:t xml:space="preserve"> </w:t>
      </w:r>
      <w:r>
        <w:rPr>
          <w:color w:val="000000" w:themeColor="text1"/>
          <w:lang w:val="kk-KZ"/>
        </w:rPr>
        <w:t>Қасым-Жомарт Тоқаев ""Әділетті Қазақстан: заң мен тәртіп, экономикалық өсім, қоғамдық оптимизм"</w:t>
      </w:r>
      <w:r>
        <w:rPr>
          <w:rFonts w:eastAsiaTheme="minorEastAsia"/>
          <w:color w:val="000000" w:themeColor="text1"/>
          <w:lang w:val="kk-KZ" w:eastAsia="ru-RU"/>
        </w:rPr>
        <w:t xml:space="preserve"> -Астана, 2024 ж. 2 қыркүйек</w:t>
      </w:r>
    </w:p>
    <w:p w14:paraId="6C5D7405" w14:textId="77777777" w:rsidR="00AC6089" w:rsidRDefault="00AC6089" w:rsidP="00AC6089">
      <w:pPr>
        <w:tabs>
          <w:tab w:val="left" w:pos="0"/>
        </w:tabs>
        <w:autoSpaceDE w:val="0"/>
        <w:autoSpaceDN w:val="0"/>
        <w:adjustRightInd w:val="0"/>
        <w:rPr>
          <w:rFonts w:eastAsiaTheme="minorHAnsi"/>
          <w:bCs/>
          <w:color w:val="000000" w:themeColor="text1"/>
          <w:sz w:val="20"/>
          <w:szCs w:val="20"/>
          <w:lang w:val="kk-KZ"/>
        </w:rPr>
      </w:pPr>
      <w:r>
        <w:rPr>
          <w:rFonts w:eastAsia="Calibri"/>
          <w:bCs/>
          <w:color w:val="000000" w:themeColor="text1"/>
          <w:sz w:val="20"/>
          <w:szCs w:val="20"/>
          <w:lang w:val="kk-KZ" w:eastAsia="ru-RU"/>
        </w:rPr>
        <w:t>2. Қазақстан Республикасының Конститутциясы-Астана: Елорда, 2008-56 б.</w:t>
      </w:r>
    </w:p>
    <w:p w14:paraId="5838D1E3" w14:textId="77777777" w:rsidR="00AC6089" w:rsidRPr="00136661" w:rsidRDefault="00AC6089" w:rsidP="00AC6089">
      <w:pPr>
        <w:pStyle w:val="a7"/>
        <w:numPr>
          <w:ilvl w:val="0"/>
          <w:numId w:val="5"/>
        </w:numPr>
        <w:tabs>
          <w:tab w:val="left" w:pos="39"/>
        </w:tabs>
        <w:ind w:left="0" w:firstLine="0"/>
        <w:jc w:val="both"/>
        <w:rPr>
          <w:rFonts w:eastAsiaTheme="minorHAnsi"/>
          <w:sz w:val="20"/>
          <w:szCs w:val="20"/>
          <w:lang w:val="kk-KZ"/>
        </w:rPr>
      </w:pPr>
      <w:r w:rsidRPr="00136661">
        <w:rPr>
          <w:rFonts w:eastAsiaTheme="minorHAnsi"/>
          <w:sz w:val="20"/>
          <w:szCs w:val="20"/>
          <w:lang w:val="kk-KZ"/>
        </w:rPr>
        <w:t xml:space="preserve">Қазақстан Республикасында мемлекеттік басқаруды дамытудың 2030 жылға дейінгі  тұжырымдамасы//ҚР Президентінің 2021 жылғы 26 ақпандағы №522 Жарлығы </w:t>
      </w:r>
    </w:p>
    <w:p w14:paraId="16D8C4DD" w14:textId="77777777" w:rsidR="00AC6089" w:rsidRPr="00136661" w:rsidRDefault="00AC6089" w:rsidP="00AC6089">
      <w:pPr>
        <w:pStyle w:val="a7"/>
        <w:numPr>
          <w:ilvl w:val="0"/>
          <w:numId w:val="5"/>
        </w:numPr>
        <w:tabs>
          <w:tab w:val="left" w:pos="39"/>
        </w:tabs>
        <w:ind w:left="0" w:firstLine="0"/>
        <w:jc w:val="both"/>
        <w:rPr>
          <w:rFonts w:eastAsiaTheme="minorHAnsi"/>
          <w:sz w:val="20"/>
          <w:szCs w:val="20"/>
        </w:rPr>
      </w:pPr>
      <w:r w:rsidRPr="00136661">
        <w:rPr>
          <w:rFonts w:eastAsiaTheme="minorHAnsi"/>
          <w:sz w:val="20"/>
          <w:szCs w:val="20"/>
        </w:rPr>
        <w:t>Антонов</w:t>
      </w:r>
      <w:r w:rsidRPr="00136661">
        <w:rPr>
          <w:rFonts w:eastAsiaTheme="minorHAnsi"/>
          <w:sz w:val="20"/>
          <w:szCs w:val="20"/>
          <w:lang w:val="kk-KZ"/>
        </w:rPr>
        <w:t xml:space="preserve"> Г.Д.</w:t>
      </w:r>
      <w:r w:rsidRPr="00136661">
        <w:rPr>
          <w:rFonts w:eastAsiaTheme="minorHAnsi"/>
          <w:sz w:val="20"/>
          <w:szCs w:val="20"/>
        </w:rPr>
        <w:t>, Иванова</w:t>
      </w:r>
      <w:r w:rsidRPr="00136661">
        <w:rPr>
          <w:rFonts w:eastAsiaTheme="minorHAnsi"/>
          <w:sz w:val="20"/>
          <w:szCs w:val="20"/>
          <w:lang w:val="kk-KZ"/>
        </w:rPr>
        <w:t xml:space="preserve"> О.П. </w:t>
      </w:r>
      <w:r w:rsidRPr="00136661">
        <w:rPr>
          <w:rFonts w:eastAsiaTheme="minorHAnsi"/>
          <w:sz w:val="20"/>
          <w:szCs w:val="20"/>
        </w:rPr>
        <w:t xml:space="preserve">,  </w:t>
      </w:r>
      <w:proofErr w:type="spellStart"/>
      <w:r w:rsidRPr="00136661">
        <w:rPr>
          <w:rFonts w:eastAsiaTheme="minorHAnsi"/>
          <w:sz w:val="20"/>
          <w:szCs w:val="20"/>
        </w:rPr>
        <w:t>Тумин</w:t>
      </w:r>
      <w:proofErr w:type="spellEnd"/>
      <w:r w:rsidRPr="00136661">
        <w:rPr>
          <w:rFonts w:eastAsiaTheme="minorHAnsi"/>
          <w:sz w:val="20"/>
          <w:szCs w:val="20"/>
          <w:lang w:val="kk-KZ"/>
        </w:rPr>
        <w:t xml:space="preserve"> В.М. Антикризисное управление организацией-М.: ИНФРА-М, 2020-143 с.</w:t>
      </w:r>
    </w:p>
    <w:p w14:paraId="15050C22" w14:textId="77777777" w:rsidR="00AC6089" w:rsidRDefault="00AC6089" w:rsidP="00AC6089">
      <w:pPr>
        <w:numPr>
          <w:ilvl w:val="0"/>
          <w:numId w:val="5"/>
        </w:numPr>
        <w:tabs>
          <w:tab w:val="left" w:pos="39"/>
        </w:tabs>
        <w:ind w:left="0" w:firstLine="0"/>
        <w:contextualSpacing/>
        <w:jc w:val="both"/>
        <w:rPr>
          <w:rFonts w:eastAsiaTheme="minorHAnsi"/>
          <w:sz w:val="20"/>
          <w:szCs w:val="20"/>
          <w:lang w:val="kk-KZ"/>
        </w:rPr>
      </w:pPr>
      <w:r>
        <w:rPr>
          <w:rFonts w:eastAsiaTheme="minorHAnsi"/>
          <w:sz w:val="20"/>
          <w:szCs w:val="20"/>
          <w:lang w:val="kk-KZ"/>
        </w:rPr>
        <w:t>Аунапу Э.Ф. Антикризисное управление - Саратов : Ай Пи Эр Медиа, 2019 - 313 c.</w:t>
      </w:r>
    </w:p>
    <w:p w14:paraId="7DAF3084" w14:textId="77777777" w:rsidR="00AC6089" w:rsidRDefault="00AC6089" w:rsidP="00AC6089">
      <w:pPr>
        <w:numPr>
          <w:ilvl w:val="0"/>
          <w:numId w:val="5"/>
        </w:numPr>
        <w:tabs>
          <w:tab w:val="left" w:pos="39"/>
        </w:tabs>
        <w:ind w:left="0" w:firstLine="0"/>
        <w:contextualSpacing/>
        <w:jc w:val="both"/>
        <w:rPr>
          <w:rFonts w:eastAsiaTheme="minorHAnsi"/>
          <w:sz w:val="20"/>
          <w:szCs w:val="20"/>
          <w:lang w:val="kk-KZ"/>
        </w:rPr>
      </w:pPr>
      <w:r>
        <w:rPr>
          <w:rFonts w:eastAsiaTheme="minorHAnsi"/>
          <w:sz w:val="20"/>
          <w:szCs w:val="20"/>
          <w:lang w:val="kk-KZ"/>
        </w:rPr>
        <w:t>Домалатов Е.Б. Дағдарысқа қарсы басқару -Өскемен, 2020-115 б.</w:t>
      </w:r>
    </w:p>
    <w:p w14:paraId="44E532B0" w14:textId="77777777" w:rsidR="00AC6089" w:rsidRDefault="00AC6089" w:rsidP="00AC6089">
      <w:pPr>
        <w:numPr>
          <w:ilvl w:val="0"/>
          <w:numId w:val="5"/>
        </w:numPr>
        <w:tabs>
          <w:tab w:val="left" w:pos="0"/>
          <w:tab w:val="left" w:pos="39"/>
        </w:tabs>
        <w:autoSpaceDE w:val="0"/>
        <w:autoSpaceDN w:val="0"/>
        <w:adjustRightInd w:val="0"/>
        <w:ind w:left="0" w:firstLine="0"/>
        <w:contextualSpacing/>
        <w:jc w:val="both"/>
        <w:rPr>
          <w:rFonts w:eastAsiaTheme="minorEastAsia"/>
          <w:sz w:val="20"/>
          <w:szCs w:val="20"/>
          <w:lang w:val="kk-KZ" w:eastAsia="ru-RU"/>
        </w:rPr>
      </w:pPr>
      <w:r>
        <w:rPr>
          <w:rFonts w:eastAsia="Calibri"/>
          <w:bCs/>
          <w:color w:val="000000" w:themeColor="text1"/>
          <w:sz w:val="20"/>
          <w:szCs w:val="20"/>
          <w:lang w:val="kk-KZ"/>
        </w:rPr>
        <w:t>Жатқанбаев Е.Б., Смағулова Г.С. Экономиканы мемлекеттік реттеу- Алматы: Қазақ университеті, 2023 – 200 б.</w:t>
      </w:r>
    </w:p>
    <w:p w14:paraId="27D651CC" w14:textId="77777777" w:rsidR="00AC6089" w:rsidRDefault="00AC6089" w:rsidP="00AC6089">
      <w:pPr>
        <w:numPr>
          <w:ilvl w:val="0"/>
          <w:numId w:val="5"/>
        </w:numPr>
        <w:tabs>
          <w:tab w:val="left" w:pos="39"/>
        </w:tabs>
        <w:ind w:left="0" w:firstLine="0"/>
        <w:contextualSpacing/>
        <w:jc w:val="both"/>
        <w:rPr>
          <w:rFonts w:eastAsiaTheme="minorHAnsi"/>
          <w:sz w:val="20"/>
          <w:szCs w:val="20"/>
          <w:lang w:val="kk-KZ"/>
        </w:rPr>
      </w:pPr>
      <w:r>
        <w:rPr>
          <w:rFonts w:eastAsiaTheme="minorHAnsi"/>
          <w:sz w:val="20"/>
          <w:szCs w:val="20"/>
          <w:lang w:val="kk-KZ"/>
        </w:rPr>
        <w:t>Кован С.Е. Антикризисное управление: теория и практика-М.: КноРус, 2022-378 с.</w:t>
      </w:r>
    </w:p>
    <w:p w14:paraId="640CBA00" w14:textId="77777777" w:rsidR="00AC6089" w:rsidRDefault="00AC6089" w:rsidP="00AC6089">
      <w:pPr>
        <w:numPr>
          <w:ilvl w:val="0"/>
          <w:numId w:val="5"/>
        </w:numPr>
        <w:tabs>
          <w:tab w:val="left" w:pos="39"/>
        </w:tabs>
        <w:ind w:left="0" w:firstLine="0"/>
        <w:contextualSpacing/>
        <w:jc w:val="both"/>
        <w:rPr>
          <w:rFonts w:eastAsiaTheme="minorHAnsi"/>
          <w:sz w:val="20"/>
          <w:szCs w:val="20"/>
          <w:lang w:val="kk-KZ"/>
        </w:rPr>
      </w:pPr>
      <w:r>
        <w:rPr>
          <w:rFonts w:eastAsiaTheme="minorHAnsi"/>
          <w:sz w:val="20"/>
          <w:szCs w:val="20"/>
        </w:rPr>
        <w:t xml:space="preserve">Камолов, С. Г. Цифровое государственное управление: учебник для вузов - Москва: </w:t>
      </w:r>
      <w:proofErr w:type="spellStart"/>
      <w:r>
        <w:rPr>
          <w:rFonts w:eastAsiaTheme="minorHAnsi"/>
          <w:sz w:val="20"/>
          <w:szCs w:val="20"/>
        </w:rPr>
        <w:t>Юрайт</w:t>
      </w:r>
      <w:proofErr w:type="spellEnd"/>
      <w:r>
        <w:rPr>
          <w:rFonts w:eastAsiaTheme="minorHAnsi"/>
          <w:sz w:val="20"/>
          <w:szCs w:val="20"/>
        </w:rPr>
        <w:t>, 2021</w:t>
      </w:r>
      <w:r>
        <w:rPr>
          <w:rFonts w:eastAsiaTheme="minorHAnsi"/>
          <w:sz w:val="20"/>
          <w:szCs w:val="20"/>
          <w:lang w:val="kk-KZ"/>
        </w:rPr>
        <w:t>-</w:t>
      </w:r>
      <w:r>
        <w:rPr>
          <w:rFonts w:eastAsiaTheme="minorHAnsi"/>
          <w:sz w:val="20"/>
          <w:szCs w:val="20"/>
        </w:rPr>
        <w:t xml:space="preserve"> 336 с.</w:t>
      </w:r>
    </w:p>
    <w:p w14:paraId="5748895C" w14:textId="77777777" w:rsidR="00AC6089" w:rsidRDefault="00AC6089" w:rsidP="00AC6089">
      <w:pPr>
        <w:numPr>
          <w:ilvl w:val="0"/>
          <w:numId w:val="5"/>
        </w:numPr>
        <w:tabs>
          <w:tab w:val="left" w:pos="39"/>
        </w:tabs>
        <w:ind w:left="0" w:firstLine="0"/>
        <w:contextualSpacing/>
        <w:jc w:val="both"/>
        <w:rPr>
          <w:rFonts w:eastAsiaTheme="minorHAnsi"/>
          <w:sz w:val="20"/>
          <w:szCs w:val="20"/>
          <w:lang w:val="kk-KZ"/>
        </w:rPr>
      </w:pPr>
      <w:r>
        <w:rPr>
          <w:rFonts w:eastAsiaTheme="minorHAnsi"/>
          <w:sz w:val="20"/>
          <w:szCs w:val="20"/>
          <w:lang w:val="kk-KZ"/>
        </w:rPr>
        <w:t>Коротков, Э.М. Антикризисное управление - М.: Юрайт, 2023-406 с.</w:t>
      </w:r>
    </w:p>
    <w:p w14:paraId="14CA75D3" w14:textId="77777777" w:rsidR="00AC6089" w:rsidRDefault="00AC6089" w:rsidP="00AC6089">
      <w:pPr>
        <w:numPr>
          <w:ilvl w:val="0"/>
          <w:numId w:val="5"/>
        </w:numPr>
        <w:tabs>
          <w:tab w:val="left" w:pos="39"/>
        </w:tabs>
        <w:ind w:left="0" w:firstLine="0"/>
        <w:contextualSpacing/>
        <w:jc w:val="both"/>
        <w:rPr>
          <w:rFonts w:eastAsiaTheme="minorHAnsi"/>
          <w:sz w:val="20"/>
          <w:szCs w:val="20"/>
          <w:lang w:val="kk-KZ"/>
        </w:rPr>
      </w:pPr>
      <w:r>
        <w:rPr>
          <w:rFonts w:eastAsiaTheme="minorHAnsi"/>
          <w:sz w:val="20"/>
          <w:szCs w:val="20"/>
          <w:lang w:val="kk-KZ"/>
        </w:rPr>
        <w:t>Корягин Н.Д. Антикризисное управление.-М.: Юрайт, 2023-367 с.</w:t>
      </w:r>
    </w:p>
    <w:p w14:paraId="3616EC9B" w14:textId="77777777" w:rsidR="00AC6089" w:rsidRDefault="00AC6089" w:rsidP="00AC6089">
      <w:pPr>
        <w:numPr>
          <w:ilvl w:val="0"/>
          <w:numId w:val="5"/>
        </w:numPr>
        <w:tabs>
          <w:tab w:val="left" w:pos="39"/>
        </w:tabs>
        <w:ind w:left="0" w:firstLine="0"/>
        <w:contextualSpacing/>
        <w:jc w:val="both"/>
        <w:rPr>
          <w:rFonts w:eastAsiaTheme="minorHAnsi"/>
          <w:sz w:val="20"/>
          <w:szCs w:val="20"/>
          <w:lang w:val="kk-KZ"/>
        </w:rPr>
      </w:pPr>
      <w:r>
        <w:rPr>
          <w:rFonts w:eastAsiaTheme="minorHAnsi"/>
          <w:sz w:val="20"/>
          <w:szCs w:val="20"/>
          <w:lang w:val="kk-KZ"/>
        </w:rPr>
        <w:t>Кочеткова А.И. Антикризисное управление.-М.: Юрайт, 2023-440 с.</w:t>
      </w:r>
    </w:p>
    <w:p w14:paraId="287FBEB1" w14:textId="77777777" w:rsidR="00AC6089" w:rsidRDefault="00AC6089" w:rsidP="00AC6089">
      <w:pPr>
        <w:numPr>
          <w:ilvl w:val="0"/>
          <w:numId w:val="5"/>
        </w:numPr>
        <w:tabs>
          <w:tab w:val="left" w:pos="39"/>
        </w:tabs>
        <w:ind w:left="0" w:firstLine="0"/>
        <w:contextualSpacing/>
        <w:jc w:val="both"/>
        <w:rPr>
          <w:rFonts w:eastAsiaTheme="minorHAnsi"/>
          <w:sz w:val="20"/>
          <w:szCs w:val="20"/>
          <w:lang w:val="kk-KZ"/>
        </w:rPr>
      </w:pPr>
      <w:r>
        <w:rPr>
          <w:rFonts w:eastAsiaTheme="minorHAnsi"/>
          <w:sz w:val="20"/>
          <w:szCs w:val="20"/>
          <w:lang w:val="kk-KZ"/>
        </w:rPr>
        <w:t>Ларионов И.К. Антикризисное управление-М.: Дашков и К, 2019 - 380 c.</w:t>
      </w:r>
    </w:p>
    <w:p w14:paraId="47C3519C" w14:textId="77777777" w:rsidR="00AC6089" w:rsidRDefault="00AC6089" w:rsidP="00AC6089">
      <w:pPr>
        <w:pStyle w:val="a7"/>
        <w:numPr>
          <w:ilvl w:val="0"/>
          <w:numId w:val="5"/>
        </w:numPr>
        <w:ind w:left="0" w:firstLine="0"/>
        <w:rPr>
          <w:b/>
          <w:bCs/>
          <w:color w:val="000000" w:themeColor="text1"/>
          <w:sz w:val="20"/>
          <w:szCs w:val="20"/>
          <w:lang w:val="kk-KZ"/>
        </w:rPr>
      </w:pPr>
      <w:r>
        <w:rPr>
          <w:color w:val="000000" w:themeColor="text1"/>
          <w:sz w:val="20"/>
          <w:szCs w:val="20"/>
          <w:lang w:val="kk-KZ"/>
        </w:rPr>
        <w:t>Мошин А.Ю.</w:t>
      </w:r>
      <w:r>
        <w:rPr>
          <w:b/>
          <w:bCs/>
          <w:color w:val="000000" w:themeColor="text1"/>
          <w:sz w:val="20"/>
          <w:szCs w:val="20"/>
          <w:lang w:val="kk-KZ"/>
        </w:rPr>
        <w:t xml:space="preserve"> </w:t>
      </w:r>
      <w:r>
        <w:rPr>
          <w:color w:val="000000" w:themeColor="text1"/>
          <w:sz w:val="20"/>
          <w:szCs w:val="20"/>
        </w:rPr>
        <w:t>Антикризисное управление предприятиями промышленного комплекса</w:t>
      </w:r>
      <w:r>
        <w:rPr>
          <w:color w:val="000000" w:themeColor="text1"/>
          <w:sz w:val="20"/>
          <w:szCs w:val="20"/>
          <w:lang w:val="kk-KZ"/>
        </w:rPr>
        <w:t>-М.: Директ-Медиа, 2023.-520 с.</w:t>
      </w:r>
    </w:p>
    <w:p w14:paraId="2B1EA830" w14:textId="77777777" w:rsidR="00AC6089" w:rsidRDefault="00AC6089" w:rsidP="00AC6089">
      <w:pPr>
        <w:numPr>
          <w:ilvl w:val="0"/>
          <w:numId w:val="5"/>
        </w:numPr>
        <w:tabs>
          <w:tab w:val="left" w:pos="39"/>
        </w:tabs>
        <w:ind w:left="0" w:firstLine="0"/>
        <w:contextualSpacing/>
        <w:jc w:val="both"/>
        <w:rPr>
          <w:rFonts w:eastAsiaTheme="minorHAnsi"/>
          <w:sz w:val="20"/>
          <w:szCs w:val="20"/>
          <w:lang w:val="kk-KZ"/>
        </w:rPr>
      </w:pPr>
      <w:r>
        <w:rPr>
          <w:rFonts w:eastAsiaTheme="minorHAnsi"/>
          <w:sz w:val="20"/>
          <w:szCs w:val="20"/>
          <w:lang w:val="kk-KZ"/>
        </w:rPr>
        <w:t>Охотский Е.В. Государственное антикризисное управление -М.: Юрайт, 2024-371 с.</w:t>
      </w:r>
    </w:p>
    <w:p w14:paraId="5226FD19" w14:textId="77777777" w:rsidR="00AC6089" w:rsidRDefault="00AC6089" w:rsidP="00AC6089">
      <w:pPr>
        <w:numPr>
          <w:ilvl w:val="0"/>
          <w:numId w:val="5"/>
        </w:numPr>
        <w:tabs>
          <w:tab w:val="left" w:pos="39"/>
        </w:tabs>
        <w:ind w:left="0" w:firstLine="0"/>
        <w:contextualSpacing/>
        <w:jc w:val="both"/>
        <w:rPr>
          <w:rFonts w:eastAsiaTheme="minorHAnsi"/>
          <w:color w:val="000000"/>
          <w:sz w:val="20"/>
          <w:szCs w:val="20"/>
          <w:shd w:val="clear" w:color="auto" w:fill="FFFFFF"/>
          <w:lang w:val="kk-KZ"/>
        </w:rPr>
      </w:pPr>
      <w:r>
        <w:rPr>
          <w:rFonts w:eastAsiaTheme="minorHAnsi"/>
          <w:sz w:val="20"/>
          <w:szCs w:val="20"/>
          <w:lang w:val="kk-KZ"/>
        </w:rPr>
        <w:t>Попова Е.П., Минченко О.С., Ларионов А.В. и др. Государственное управление: теория, функции, механизмы-М.: НИУ ВШЭ, 2022-220 с.</w:t>
      </w:r>
    </w:p>
    <w:p w14:paraId="3CC882BF" w14:textId="77777777" w:rsidR="00AC6089" w:rsidRDefault="00AC6089" w:rsidP="00AC6089">
      <w:pPr>
        <w:pStyle w:val="a7"/>
        <w:numPr>
          <w:ilvl w:val="0"/>
          <w:numId w:val="5"/>
        </w:numPr>
        <w:ind w:left="0" w:firstLine="0"/>
        <w:rPr>
          <w:rFonts w:eastAsiaTheme="minorHAnsi"/>
          <w:sz w:val="20"/>
          <w:szCs w:val="20"/>
          <w:lang w:val="kk-KZ"/>
        </w:rPr>
      </w:pPr>
      <w:r>
        <w:rPr>
          <w:rFonts w:eastAsiaTheme="minorHAnsi"/>
          <w:sz w:val="20"/>
          <w:szCs w:val="20"/>
          <w:lang w:val="kk-KZ"/>
        </w:rPr>
        <w:t>Рязанов, В. А. Антикризисное  противодействие – М.: Юрайт, 2023-103 с.</w:t>
      </w:r>
    </w:p>
    <w:p w14:paraId="734CAAFB" w14:textId="77777777" w:rsidR="00AC6089" w:rsidRDefault="00AC6089" w:rsidP="00AC6089">
      <w:pPr>
        <w:pStyle w:val="a7"/>
        <w:numPr>
          <w:ilvl w:val="0"/>
          <w:numId w:val="5"/>
        </w:numPr>
        <w:ind w:left="0" w:firstLine="0"/>
        <w:rPr>
          <w:color w:val="000000" w:themeColor="text1"/>
          <w:sz w:val="20"/>
          <w:szCs w:val="20"/>
          <w:lang w:val="kk-KZ"/>
        </w:rPr>
      </w:pPr>
      <w:r>
        <w:rPr>
          <w:rFonts w:eastAsiaTheme="minorHAnsi"/>
          <w:sz w:val="20"/>
          <w:szCs w:val="20"/>
          <w:lang w:val="kk-KZ"/>
        </w:rPr>
        <w:t xml:space="preserve">17. </w:t>
      </w:r>
      <w:r>
        <w:rPr>
          <w:color w:val="000000" w:themeColor="text1"/>
          <w:sz w:val="20"/>
          <w:szCs w:val="20"/>
        </w:rPr>
        <w:t>Ряховская</w:t>
      </w:r>
      <w:r>
        <w:rPr>
          <w:color w:val="000000" w:themeColor="text1"/>
          <w:sz w:val="20"/>
          <w:szCs w:val="20"/>
          <w:lang w:val="kk-KZ"/>
        </w:rPr>
        <w:t xml:space="preserve"> А.Н.</w:t>
      </w:r>
      <w:r>
        <w:rPr>
          <w:color w:val="000000" w:themeColor="text1"/>
          <w:sz w:val="20"/>
          <w:szCs w:val="20"/>
        </w:rPr>
        <w:t>, С. Е. Кован</w:t>
      </w:r>
      <w:r>
        <w:rPr>
          <w:color w:val="000000" w:themeColor="text1"/>
          <w:sz w:val="20"/>
          <w:szCs w:val="20"/>
          <w:lang w:val="kk-KZ"/>
        </w:rPr>
        <w:t xml:space="preserve"> С.Е.</w:t>
      </w:r>
      <w:r>
        <w:rPr>
          <w:color w:val="000000" w:themeColor="text1"/>
          <w:sz w:val="20"/>
          <w:szCs w:val="20"/>
        </w:rPr>
        <w:t>, Акулова </w:t>
      </w:r>
      <w:r>
        <w:rPr>
          <w:color w:val="000000" w:themeColor="text1"/>
          <w:sz w:val="20"/>
          <w:szCs w:val="20"/>
          <w:lang w:val="kk-KZ"/>
        </w:rPr>
        <w:t xml:space="preserve"> Н.Г.</w:t>
      </w:r>
      <w:r>
        <w:rPr>
          <w:color w:val="000000" w:themeColor="text1"/>
          <w:sz w:val="20"/>
          <w:szCs w:val="20"/>
        </w:rPr>
        <w:t xml:space="preserve"> Антикризисное управление: теория и практика.</w:t>
      </w:r>
      <w:r>
        <w:rPr>
          <w:color w:val="000000" w:themeColor="text1"/>
          <w:sz w:val="20"/>
          <w:szCs w:val="20"/>
          <w:lang w:val="kk-KZ"/>
        </w:rPr>
        <w:t>-М.: КноРус, 2023.-378 с.</w:t>
      </w:r>
    </w:p>
    <w:p w14:paraId="5F4857F7" w14:textId="77777777" w:rsidR="00AC6089" w:rsidRDefault="00AC6089" w:rsidP="00AC6089">
      <w:pPr>
        <w:pStyle w:val="a7"/>
        <w:ind w:left="0"/>
        <w:rPr>
          <w:rFonts w:eastAsiaTheme="minorHAnsi"/>
          <w:sz w:val="20"/>
          <w:szCs w:val="20"/>
          <w:lang w:val="kk-KZ"/>
        </w:rPr>
      </w:pPr>
      <w:r>
        <w:rPr>
          <w:rFonts w:eastAsiaTheme="minorHAnsi"/>
          <w:sz w:val="20"/>
          <w:szCs w:val="20"/>
          <w:lang w:val="kk-KZ"/>
        </w:rPr>
        <w:t xml:space="preserve">19. </w:t>
      </w:r>
      <w:r>
        <w:rPr>
          <w:rFonts w:eastAsiaTheme="minorHAnsi"/>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eastAsiaTheme="minorHAnsi"/>
          <w:sz w:val="20"/>
          <w:szCs w:val="20"/>
        </w:rPr>
        <w:t>МГИМОУниверситет</w:t>
      </w:r>
      <w:proofErr w:type="spellEnd"/>
      <w:r>
        <w:rPr>
          <w:rFonts w:eastAsiaTheme="minorHAnsi"/>
          <w:sz w:val="20"/>
          <w:szCs w:val="20"/>
        </w:rPr>
        <w:t>, 2020 - 169</w:t>
      </w:r>
    </w:p>
    <w:p w14:paraId="72D7CB7C" w14:textId="77777777" w:rsidR="00A468FA" w:rsidRDefault="00A468FA" w:rsidP="00A468FA">
      <w:pPr>
        <w:rPr>
          <w:rFonts w:eastAsiaTheme="minorHAnsi"/>
          <w:sz w:val="20"/>
          <w:szCs w:val="20"/>
          <w:lang w:val="kk-KZ"/>
        </w:rPr>
      </w:pPr>
    </w:p>
    <w:p w14:paraId="5BA6444A" w14:textId="77777777" w:rsidR="00A468FA" w:rsidRDefault="00A468FA" w:rsidP="00A468FA">
      <w:pPr>
        <w:rPr>
          <w:rFonts w:eastAsiaTheme="minorHAnsi"/>
          <w:sz w:val="20"/>
          <w:szCs w:val="20"/>
          <w:lang w:val="kk-KZ"/>
        </w:rPr>
      </w:pPr>
      <w:r>
        <w:rPr>
          <w:rFonts w:eastAsiaTheme="minorHAnsi"/>
          <w:sz w:val="20"/>
          <w:szCs w:val="20"/>
          <w:lang w:val="kk-KZ"/>
        </w:rPr>
        <w:t>Қосымша әдебиеттер:</w:t>
      </w:r>
    </w:p>
    <w:p w14:paraId="1496A89F" w14:textId="77777777" w:rsidR="00A468FA" w:rsidRDefault="00A468FA" w:rsidP="00A468FA">
      <w:pPr>
        <w:rPr>
          <w:rFonts w:eastAsiaTheme="minorHAnsi"/>
          <w:sz w:val="20"/>
          <w:szCs w:val="20"/>
          <w:lang w:val="kk-KZ"/>
        </w:rPr>
      </w:pPr>
      <w:r>
        <w:rPr>
          <w:rFonts w:eastAsiaTheme="minorHAnsi"/>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72CF9827" w14:textId="77777777" w:rsidR="00A468FA" w:rsidRDefault="00A468FA" w:rsidP="00A468FA">
      <w:pPr>
        <w:rPr>
          <w:rFonts w:eastAsiaTheme="minorHAnsi"/>
          <w:sz w:val="20"/>
          <w:szCs w:val="20"/>
          <w:lang w:val="kk-KZ"/>
        </w:rPr>
      </w:pPr>
      <w:r>
        <w:rPr>
          <w:rFonts w:eastAsiaTheme="minorHAnsi"/>
          <w:sz w:val="20"/>
          <w:szCs w:val="20"/>
          <w:lang w:val="kk-KZ"/>
        </w:rPr>
        <w:t>2. Оксфорд  экономика сөздігі  = A Dictionary of Economics (Oxford Quick Reference) : сөздік  -Алматы : "Ұлттық аударма бюросы" ҚҚ, 2019 - 606 б.</w:t>
      </w:r>
    </w:p>
    <w:p w14:paraId="210CF972" w14:textId="77777777" w:rsidR="00A468FA" w:rsidRDefault="00A468FA" w:rsidP="00A468FA">
      <w:pPr>
        <w:rPr>
          <w:rFonts w:eastAsiaTheme="minorHAnsi"/>
          <w:sz w:val="20"/>
          <w:szCs w:val="20"/>
          <w:lang w:val="kk-KZ"/>
        </w:rPr>
      </w:pPr>
      <w:r>
        <w:rPr>
          <w:rFonts w:eastAsiaTheme="minorHAnsi"/>
          <w:sz w:val="20"/>
          <w:szCs w:val="20"/>
          <w:lang w:val="kk-KZ"/>
        </w:rPr>
        <w:t>3.Уилтон, Ник. HR-менеджментке кіріспе = An Introduction to Human Resource Management - Алматы: "Ұлттық аударма бюросы" ҚҚ, 2019. — 531 б.</w:t>
      </w:r>
    </w:p>
    <w:p w14:paraId="09CA45D6" w14:textId="77777777" w:rsidR="00A468FA" w:rsidRDefault="00A468FA" w:rsidP="00A468FA">
      <w:pPr>
        <w:rPr>
          <w:rFonts w:eastAsiaTheme="minorHAnsi"/>
          <w:sz w:val="20"/>
          <w:szCs w:val="20"/>
          <w:lang w:val="kk-KZ"/>
        </w:rPr>
      </w:pPr>
      <w:r>
        <w:rPr>
          <w:rFonts w:eastAsiaTheme="minorHAnsi"/>
          <w:sz w:val="20"/>
          <w:szCs w:val="20"/>
          <w:lang w:val="kk-KZ"/>
        </w:rPr>
        <w:t>4. Р. У. Гриффин Менеджмент = Management  - Астана: "Ұлттық аударма бюросы" ҚҚ, 2018 - 766 б.</w:t>
      </w:r>
    </w:p>
    <w:p w14:paraId="2FE5D7CB" w14:textId="77777777" w:rsidR="00A468FA" w:rsidRDefault="00A468FA" w:rsidP="00A468FA">
      <w:pPr>
        <w:rPr>
          <w:rFonts w:eastAsiaTheme="minorHAnsi"/>
          <w:sz w:val="20"/>
          <w:szCs w:val="20"/>
          <w:lang w:val="kk-KZ"/>
        </w:rPr>
      </w:pPr>
      <w:r>
        <w:rPr>
          <w:rFonts w:eastAsiaTheme="minorHAnsi"/>
          <w:sz w:val="20"/>
          <w:szCs w:val="20"/>
          <w:lang w:val="kk-KZ"/>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1F94514D" w14:textId="77777777" w:rsidR="00A468FA" w:rsidRDefault="00A468FA" w:rsidP="00A468FA">
      <w:pPr>
        <w:rPr>
          <w:rFonts w:eastAsiaTheme="minorHAnsi"/>
          <w:sz w:val="20"/>
          <w:szCs w:val="20"/>
          <w:lang w:val="kk-KZ"/>
        </w:rPr>
      </w:pPr>
      <w:r>
        <w:rPr>
          <w:rFonts w:eastAsiaTheme="minorHAnsi"/>
          <w:sz w:val="20"/>
          <w:szCs w:val="20"/>
          <w:lang w:val="kk-KZ"/>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17FFC68D" w14:textId="77777777" w:rsidR="00A468FA" w:rsidRDefault="00A468FA" w:rsidP="00A468FA">
      <w:pPr>
        <w:rPr>
          <w:rFonts w:eastAsiaTheme="minorHAnsi"/>
          <w:sz w:val="21"/>
          <w:szCs w:val="21"/>
          <w:lang w:val="kk-KZ"/>
        </w:rPr>
      </w:pPr>
      <w:r>
        <w:rPr>
          <w:rFonts w:eastAsiaTheme="minorHAnsi"/>
          <w:sz w:val="20"/>
          <w:szCs w:val="20"/>
          <w:lang w:val="kk-KZ"/>
        </w:rPr>
        <w:t>7. О’Лири, Зина. Зерттеу жобасын жүргізу: негізгі нұсқаулық : монография - Алматы: "Ұлттық аударма бюросы" ҚҚ, 2020 - 470 б</w:t>
      </w:r>
    </w:p>
    <w:p w14:paraId="4A70BEF4" w14:textId="77777777" w:rsidR="00A468FA" w:rsidRDefault="00A468FA" w:rsidP="00A468FA">
      <w:pPr>
        <w:rPr>
          <w:rFonts w:eastAsiaTheme="minorHAnsi"/>
          <w:b/>
          <w:bCs/>
          <w:color w:val="000000"/>
          <w:sz w:val="20"/>
          <w:szCs w:val="20"/>
          <w:lang w:val="kk-KZ"/>
        </w:rPr>
      </w:pPr>
    </w:p>
    <w:p w14:paraId="625A652A" w14:textId="77777777" w:rsidR="00A468FA" w:rsidRDefault="00A468FA" w:rsidP="00A468FA">
      <w:pPr>
        <w:rPr>
          <w:rFonts w:eastAsiaTheme="minorHAnsi"/>
          <w:sz w:val="20"/>
          <w:szCs w:val="20"/>
          <w:lang w:val="kk-KZ"/>
        </w:rPr>
      </w:pPr>
      <w:r>
        <w:rPr>
          <w:rFonts w:eastAsiaTheme="minorHAnsi"/>
          <w:b/>
          <w:bCs/>
          <w:color w:val="000000"/>
          <w:sz w:val="20"/>
          <w:szCs w:val="20"/>
          <w:lang w:val="kk-KZ"/>
        </w:rPr>
        <w:t>Интернет-ресурстар:</w:t>
      </w:r>
    </w:p>
    <w:p w14:paraId="40E7E3E2" w14:textId="77777777" w:rsidR="00A468FA" w:rsidRDefault="00A468FA" w:rsidP="00A468FA">
      <w:pPr>
        <w:rPr>
          <w:color w:val="000000" w:themeColor="text1"/>
          <w:sz w:val="20"/>
          <w:szCs w:val="20"/>
          <w:lang w:val="kk-KZ"/>
        </w:rPr>
      </w:pPr>
      <w:r>
        <w:rPr>
          <w:color w:val="000000" w:themeColor="text1"/>
          <w:sz w:val="20"/>
          <w:szCs w:val="20"/>
          <w:lang w:val="kk-KZ"/>
        </w:rPr>
        <w:t>1.URL: </w:t>
      </w:r>
      <w:hyperlink r:id="rId5" w:tgtFrame="_blank" w:history="1">
        <w:r>
          <w:rPr>
            <w:rStyle w:val="ad"/>
            <w:rFonts w:eastAsiaTheme="majorEastAsia"/>
            <w:sz w:val="20"/>
            <w:szCs w:val="20"/>
            <w:lang w:val="kk-KZ"/>
          </w:rPr>
          <w:t>https://urait.ru/bcode/537623</w:t>
        </w:r>
      </w:hyperlink>
      <w:r>
        <w:rPr>
          <w:color w:val="000000" w:themeColor="text1"/>
          <w:sz w:val="20"/>
          <w:szCs w:val="20"/>
          <w:lang w:val="kk-KZ"/>
        </w:rPr>
        <w:t> </w:t>
      </w:r>
    </w:p>
    <w:p w14:paraId="1B1E36F6" w14:textId="77777777" w:rsidR="00A468FA" w:rsidRDefault="00A468FA" w:rsidP="00A468FA">
      <w:pPr>
        <w:rPr>
          <w:rFonts w:eastAsiaTheme="minorHAnsi"/>
          <w:color w:val="000000" w:themeColor="text1"/>
          <w:sz w:val="20"/>
          <w:szCs w:val="20"/>
          <w:lang w:val="kk-KZ"/>
        </w:rPr>
      </w:pPr>
      <w:r>
        <w:rPr>
          <w:lang w:val="kk-KZ"/>
        </w:rPr>
        <w:t>2.</w:t>
      </w:r>
      <w:hyperlink r:id="rId6" w:history="1">
        <w:r>
          <w:rPr>
            <w:rStyle w:val="ad"/>
            <w:rFonts w:eastAsiaTheme="minorHAnsi"/>
            <w:sz w:val="20"/>
            <w:szCs w:val="20"/>
            <w:lang w:val="kk-KZ"/>
          </w:rPr>
          <w:t>https://urait.ru/bcode/512864</w:t>
        </w:r>
      </w:hyperlink>
      <w:r>
        <w:rPr>
          <w:rFonts w:eastAsiaTheme="minorHAnsi"/>
          <w:color w:val="000000" w:themeColor="text1"/>
          <w:sz w:val="20"/>
          <w:szCs w:val="20"/>
          <w:lang w:val="kk-KZ"/>
        </w:rPr>
        <w:t>.</w:t>
      </w:r>
    </w:p>
    <w:p w14:paraId="712F3762" w14:textId="77777777" w:rsidR="00A468FA" w:rsidRDefault="00A468FA" w:rsidP="00A468FA">
      <w:pPr>
        <w:rPr>
          <w:rFonts w:eastAsiaTheme="minorHAnsi"/>
          <w:color w:val="000000" w:themeColor="text1"/>
          <w:sz w:val="20"/>
          <w:szCs w:val="20"/>
          <w:lang w:val="kk-KZ"/>
        </w:rPr>
      </w:pPr>
      <w:r>
        <w:rPr>
          <w:rFonts w:eastAsiaTheme="minorHAnsi"/>
          <w:color w:val="000000" w:themeColor="text1"/>
          <w:sz w:val="20"/>
          <w:szCs w:val="20"/>
          <w:lang w:val="kk-KZ"/>
        </w:rPr>
        <w:t xml:space="preserve">3.URL: </w:t>
      </w:r>
      <w:hyperlink r:id="rId7" w:history="1">
        <w:r>
          <w:rPr>
            <w:rStyle w:val="ad"/>
            <w:rFonts w:eastAsiaTheme="minorHAnsi"/>
            <w:color w:val="000000" w:themeColor="text1"/>
            <w:sz w:val="20"/>
            <w:szCs w:val="20"/>
            <w:lang w:val="kk-KZ"/>
          </w:rPr>
          <w:t>https://urait.ru/bcode/511054</w:t>
        </w:r>
      </w:hyperlink>
    </w:p>
    <w:p w14:paraId="3B6C9766" w14:textId="77777777" w:rsidR="00A468FA" w:rsidRDefault="00A468FA" w:rsidP="00A468FA">
      <w:pPr>
        <w:rPr>
          <w:rFonts w:eastAsiaTheme="minorHAnsi"/>
          <w:color w:val="000000" w:themeColor="text1"/>
          <w:sz w:val="20"/>
          <w:szCs w:val="20"/>
          <w:lang w:val="kk-KZ"/>
        </w:rPr>
      </w:pPr>
      <w:r>
        <w:rPr>
          <w:lang w:val="kk-KZ"/>
        </w:rPr>
        <w:t>4.</w:t>
      </w:r>
      <w:hyperlink r:id="rId8" w:history="1">
        <w:r>
          <w:rPr>
            <w:rStyle w:val="ad"/>
            <w:rFonts w:eastAsiaTheme="minorHAnsi"/>
            <w:sz w:val="20"/>
            <w:szCs w:val="20"/>
            <w:lang w:val="kk-KZ"/>
          </w:rPr>
          <w:t>URL:https://urait.ru/bcode/510543</w:t>
        </w:r>
      </w:hyperlink>
    </w:p>
    <w:p w14:paraId="4FF8F401" w14:textId="77777777" w:rsidR="00A468FA" w:rsidRDefault="00A468FA" w:rsidP="00A468FA">
      <w:pPr>
        <w:pStyle w:val="a7"/>
        <w:numPr>
          <w:ilvl w:val="0"/>
          <w:numId w:val="3"/>
        </w:numPr>
        <w:ind w:left="0"/>
        <w:rPr>
          <w:rFonts w:eastAsiaTheme="minorHAnsi"/>
          <w:color w:val="000000" w:themeColor="text1"/>
          <w:sz w:val="20"/>
          <w:szCs w:val="20"/>
          <w:lang w:val="kk-KZ"/>
        </w:rPr>
      </w:pPr>
      <w:r>
        <w:rPr>
          <w:rFonts w:asciiTheme="minorHAnsi" w:eastAsiaTheme="minorHAnsi" w:hAnsiTheme="minorHAnsi" w:cstheme="minorBidi"/>
          <w:color w:val="000000" w:themeColor="text1"/>
          <w:sz w:val="20"/>
          <w:szCs w:val="20"/>
          <w:lang w:val="kk-KZ"/>
        </w:rPr>
        <w:t xml:space="preserve"> </w:t>
      </w:r>
      <w:r>
        <w:rPr>
          <w:rFonts w:asciiTheme="minorHAnsi" w:eastAsiaTheme="minorHAnsi" w:hAnsiTheme="minorHAnsi" w:cstheme="minorBidi"/>
          <w:color w:val="000000" w:themeColor="text1"/>
          <w:sz w:val="20"/>
          <w:szCs w:val="20"/>
          <w:lang w:val="en-US"/>
        </w:rPr>
        <w:t>URL: https://urait.ru/bcod e/520502</w:t>
      </w:r>
    </w:p>
    <w:p w14:paraId="1CB59CF0" w14:textId="77777777" w:rsidR="00A468FA" w:rsidRDefault="00A468FA" w:rsidP="00A468FA">
      <w:pPr>
        <w:rPr>
          <w:color w:val="000000" w:themeColor="text1"/>
          <w:sz w:val="20"/>
          <w:szCs w:val="20"/>
          <w:lang w:val="kk-KZ"/>
        </w:rPr>
      </w:pPr>
    </w:p>
    <w:p w14:paraId="7E525D1B" w14:textId="77777777" w:rsidR="00A468FA" w:rsidRDefault="00A468FA" w:rsidP="00A468FA">
      <w:pPr>
        <w:rPr>
          <w:b/>
          <w:bCs/>
          <w:color w:val="000000" w:themeColor="text1"/>
          <w:sz w:val="20"/>
          <w:szCs w:val="20"/>
          <w:lang w:val="kk-KZ"/>
        </w:rPr>
      </w:pPr>
      <w:r>
        <w:rPr>
          <w:b/>
          <w:bCs/>
          <w:color w:val="000000" w:themeColor="text1"/>
          <w:sz w:val="20"/>
          <w:szCs w:val="20"/>
          <w:lang w:val="kk-KZ"/>
        </w:rPr>
        <w:t>Зерттеушілік инфрақұрылымы</w:t>
      </w:r>
    </w:p>
    <w:p w14:paraId="38CABE4F" w14:textId="77777777" w:rsidR="00A468FA" w:rsidRDefault="00A468FA" w:rsidP="00A468FA">
      <w:pPr>
        <w:rPr>
          <w:color w:val="000000" w:themeColor="text1"/>
          <w:sz w:val="20"/>
          <w:szCs w:val="20"/>
          <w:lang w:val="kk-KZ"/>
        </w:rPr>
      </w:pPr>
      <w:r>
        <w:rPr>
          <w:color w:val="000000" w:themeColor="text1"/>
          <w:sz w:val="20"/>
          <w:szCs w:val="20"/>
          <w:lang w:val="kk-KZ"/>
        </w:rPr>
        <w:t>1. Аудитория 215</w:t>
      </w:r>
    </w:p>
    <w:p w14:paraId="491EFC02" w14:textId="54F3ACF2" w:rsidR="00A468FA" w:rsidRPr="00A468FA" w:rsidRDefault="00A468FA" w:rsidP="00A468FA">
      <w:pPr>
        <w:rPr>
          <w:lang w:val="kk-KZ"/>
        </w:rPr>
      </w:pPr>
      <w:r>
        <w:rPr>
          <w:color w:val="000000" w:themeColor="text1"/>
          <w:sz w:val="20"/>
          <w:szCs w:val="20"/>
          <w:lang w:val="kk-KZ"/>
        </w:rPr>
        <w:t xml:space="preserve">2.  Дәріс залы – </w:t>
      </w:r>
      <w:bookmarkEnd w:id="1"/>
      <w:bookmarkEnd w:id="2"/>
      <w:r>
        <w:rPr>
          <w:color w:val="000000" w:themeColor="text1"/>
          <w:sz w:val="20"/>
          <w:szCs w:val="20"/>
          <w:lang w:val="kk-KZ"/>
        </w:rPr>
        <w:t>5</w:t>
      </w:r>
    </w:p>
    <w:sectPr w:rsidR="00A468FA" w:rsidRPr="00A468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B3748"/>
    <w:multiLevelType w:val="hybridMultilevel"/>
    <w:tmpl w:val="8E422256"/>
    <w:lvl w:ilvl="0" w:tplc="F40291BE">
      <w:start w:val="5"/>
      <w:numFmt w:val="decimal"/>
      <w:lvlText w:val="%1."/>
      <w:lvlJc w:val="left"/>
      <w:pPr>
        <w:ind w:left="765" w:hanging="360"/>
      </w:pPr>
      <w:rPr>
        <w:rFonts w:asciiTheme="minorHAnsi" w:hAnsiTheme="minorHAnsi" w:cstheme="minorBidi" w:hint="default"/>
      </w:r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1" w15:restartNumberingAfterBreak="0">
    <w:nsid w:val="19FE4E65"/>
    <w:multiLevelType w:val="hybridMultilevel"/>
    <w:tmpl w:val="1C321524"/>
    <w:lvl w:ilvl="0" w:tplc="EE8045E6">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2" w15:restartNumberingAfterBreak="0">
    <w:nsid w:val="3E9A6B58"/>
    <w:multiLevelType w:val="hybridMultilevel"/>
    <w:tmpl w:val="B32C1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62F02F9"/>
    <w:multiLevelType w:val="hybridMultilevel"/>
    <w:tmpl w:val="10B8DD3E"/>
    <w:lvl w:ilvl="0" w:tplc="8D80F030">
      <w:start w:val="3"/>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4" w15:restartNumberingAfterBreak="0">
    <w:nsid w:val="6BD526B8"/>
    <w:multiLevelType w:val="hybridMultilevel"/>
    <w:tmpl w:val="6AC45DD4"/>
    <w:lvl w:ilvl="0" w:tplc="94A4DBDE">
      <w:start w:val="18"/>
      <w:numFmt w:val="decimal"/>
      <w:lvlText w:val="%1."/>
      <w:lvlJc w:val="left"/>
      <w:pPr>
        <w:ind w:left="765" w:hanging="360"/>
      </w:p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num w:numId="1" w16cid:durableId="910969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946920">
    <w:abstractNumId w:val="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2779519">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1890183">
    <w:abstractNumId w:val="2"/>
  </w:num>
  <w:num w:numId="5" w16cid:durableId="14419538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8C3"/>
    <w:rsid w:val="00020809"/>
    <w:rsid w:val="000418C3"/>
    <w:rsid w:val="001632AF"/>
    <w:rsid w:val="00305126"/>
    <w:rsid w:val="00310446"/>
    <w:rsid w:val="003E6D87"/>
    <w:rsid w:val="00475CEA"/>
    <w:rsid w:val="00A468FA"/>
    <w:rsid w:val="00AC6089"/>
    <w:rsid w:val="00EB39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4971F"/>
  <w15:chartTrackingRefBased/>
  <w15:docId w15:val="{7B906C67-3B75-4FA5-96D1-8E8DBAE3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68FA"/>
    <w:pPr>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uiPriority w:val="99"/>
    <w:semiHidden/>
    <w:unhideWhenUsed/>
    <w:rsid w:val="00A468FA"/>
    <w:rPr>
      <w:rFonts w:ascii="Times New Roman" w:hAnsi="Times New Roman" w:cs="Times New Roman" w:hint="default"/>
      <w:strike w:val="0"/>
      <w:dstrike w:val="0"/>
      <w:color w:val="auto"/>
      <w:u w:val="none"/>
      <w:effect w:val="non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A46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480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URL:https://urait.ru/bcode/510543" TargetMode="External"/><Relationship Id="rId3" Type="http://schemas.openxmlformats.org/officeDocument/2006/relationships/settings" Target="settings.xml"/><Relationship Id="rId7" Type="http://schemas.openxmlformats.org/officeDocument/2006/relationships/hyperlink" Target="https://urait.ru/bcode/5110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12864" TargetMode="External"/><Relationship Id="rId5" Type="http://schemas.openxmlformats.org/officeDocument/2006/relationships/hyperlink" Target="https://urait.ru/bcode/53762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1338</Words>
  <Characters>7628</Characters>
  <Application>Microsoft Office Word</Application>
  <DocSecurity>0</DocSecurity>
  <Lines>63</Lines>
  <Paragraphs>17</Paragraphs>
  <ScaleCrop>false</ScaleCrop>
  <Company/>
  <LinksUpToDate>false</LinksUpToDate>
  <CharactersWithSpaces>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4</cp:revision>
  <dcterms:created xsi:type="dcterms:W3CDTF">2024-05-22T04:20:00Z</dcterms:created>
  <dcterms:modified xsi:type="dcterms:W3CDTF">2024-09-06T04:21:00Z</dcterms:modified>
</cp:coreProperties>
</file>